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4FD" w:rsidRPr="000C69C8" w:rsidRDefault="00BF54FD" w:rsidP="00BF54FD">
      <w:pPr>
        <w:shd w:val="clear" w:color="auto" w:fill="FFFFFF"/>
        <w:spacing w:before="20" w:after="20"/>
        <w:jc w:val="center"/>
        <w:rPr>
          <w:rFonts w:ascii="Times New Roman" w:eastAsia="Times New Roman" w:hAnsi="Times New Roman" w:cs="Times New Roman"/>
          <w:b/>
          <w:color w:val="auto"/>
          <w:lang w:val="en-US"/>
        </w:rPr>
      </w:pPr>
      <w:r w:rsidRPr="000C69C8">
        <w:rPr>
          <w:rFonts w:ascii="Times New Roman" w:eastAsia="Times New Roman" w:hAnsi="Times New Roman" w:cs="Times New Roman"/>
          <w:b/>
          <w:color w:val="auto"/>
          <w:lang w:val="en-US"/>
        </w:rPr>
        <w:t>PHỤ LỤC III</w:t>
      </w:r>
    </w:p>
    <w:p w:rsidR="00BF54FD" w:rsidRPr="000C69C8" w:rsidRDefault="00BF54FD" w:rsidP="00BF54FD">
      <w:pPr>
        <w:shd w:val="clear" w:color="auto" w:fill="FFFFFF"/>
        <w:spacing w:before="20" w:after="20"/>
        <w:jc w:val="center"/>
        <w:rPr>
          <w:rFonts w:ascii="Times New Roman" w:eastAsia="Times New Roman" w:hAnsi="Times New Roman" w:cs="Times New Roman"/>
          <w:b/>
          <w:color w:val="auto"/>
          <w:lang w:val="en-US"/>
        </w:rPr>
      </w:pPr>
      <w:r w:rsidRPr="000C69C8">
        <w:rPr>
          <w:rFonts w:ascii="Times New Roman" w:eastAsia="Times New Roman" w:hAnsi="Times New Roman" w:cs="Times New Roman"/>
          <w:b/>
          <w:color w:val="auto"/>
          <w:lang w:val="en-US"/>
        </w:rPr>
        <w:t>DANH MỤC THỦ TỤC HÀNH CHÍNH LĨNH VỰC ĐẤT ĐAI THUỘC THẨM QUYỀN GIẢI QUYẾT CỦA CẤP XÃ</w:t>
      </w:r>
    </w:p>
    <w:p w:rsidR="00BF54FD" w:rsidRPr="00BF54FD" w:rsidRDefault="00BF54FD" w:rsidP="00BF54FD">
      <w:pPr>
        <w:shd w:val="clear" w:color="auto" w:fill="FFFFFF"/>
        <w:spacing w:before="20" w:after="20"/>
        <w:jc w:val="center"/>
        <w:rPr>
          <w:rFonts w:ascii="Times New Roman" w:eastAsia="Times New Roman" w:hAnsi="Times New Roman" w:cs="Times New Roman"/>
          <w:i/>
          <w:color w:val="auto"/>
          <w:lang w:val="en-US"/>
        </w:rPr>
      </w:pPr>
      <w:r w:rsidRPr="00BF54FD">
        <w:rPr>
          <w:rFonts w:ascii="Times New Roman" w:eastAsia="Times New Roman" w:hAnsi="Times New Roman" w:cs="Times New Roman"/>
          <w:i/>
          <w:color w:val="auto"/>
          <w:lang w:val="en-US"/>
        </w:rPr>
        <w:t xml:space="preserve">(Ban hành kèm theo Quyết định số   </w:t>
      </w:r>
      <w:r w:rsidR="004F228D">
        <w:rPr>
          <w:rFonts w:ascii="Times New Roman" w:eastAsia="Times New Roman" w:hAnsi="Times New Roman" w:cs="Times New Roman"/>
          <w:i/>
          <w:color w:val="auto"/>
          <w:lang w:val="en-US"/>
        </w:rPr>
        <w:t>1227</w:t>
      </w:r>
      <w:r w:rsidRPr="00BF54FD">
        <w:rPr>
          <w:rFonts w:ascii="Times New Roman" w:eastAsia="Times New Roman" w:hAnsi="Times New Roman" w:cs="Times New Roman"/>
          <w:i/>
          <w:color w:val="auto"/>
          <w:lang w:val="en-US"/>
        </w:rPr>
        <w:t xml:space="preserve"> /QĐ-UBND ngày  </w:t>
      </w:r>
      <w:r w:rsidR="004F228D">
        <w:rPr>
          <w:rFonts w:ascii="Times New Roman" w:eastAsia="Times New Roman" w:hAnsi="Times New Roman" w:cs="Times New Roman"/>
          <w:i/>
          <w:color w:val="auto"/>
          <w:lang w:val="en-US"/>
        </w:rPr>
        <w:t>09</w:t>
      </w:r>
      <w:r w:rsidRPr="00BF54FD">
        <w:rPr>
          <w:rFonts w:ascii="Times New Roman" w:eastAsia="Times New Roman" w:hAnsi="Times New Roman" w:cs="Times New Roman"/>
          <w:i/>
          <w:color w:val="auto"/>
          <w:lang w:val="en-US"/>
        </w:rPr>
        <w:t xml:space="preserve">  tháng  </w:t>
      </w:r>
      <w:r w:rsidR="004F228D">
        <w:rPr>
          <w:rFonts w:ascii="Times New Roman" w:eastAsia="Times New Roman" w:hAnsi="Times New Roman" w:cs="Times New Roman"/>
          <w:i/>
          <w:color w:val="auto"/>
          <w:lang w:val="en-US"/>
        </w:rPr>
        <w:t>9</w:t>
      </w:r>
      <w:r>
        <w:rPr>
          <w:rFonts w:ascii="Times New Roman" w:eastAsia="Times New Roman" w:hAnsi="Times New Roman" w:cs="Times New Roman"/>
          <w:i/>
          <w:color w:val="auto"/>
          <w:lang w:val="en-US"/>
        </w:rPr>
        <w:t xml:space="preserve"> </w:t>
      </w:r>
      <w:r w:rsidRPr="00BF54FD">
        <w:rPr>
          <w:rFonts w:ascii="Times New Roman" w:eastAsia="Times New Roman" w:hAnsi="Times New Roman" w:cs="Times New Roman"/>
          <w:i/>
          <w:color w:val="auto"/>
          <w:lang w:val="en-US"/>
        </w:rPr>
        <w:t xml:space="preserve"> </w:t>
      </w:r>
      <w:r w:rsidR="009048F0">
        <w:rPr>
          <w:rFonts w:ascii="Times New Roman" w:eastAsia="Times New Roman" w:hAnsi="Times New Roman" w:cs="Times New Roman"/>
          <w:i/>
          <w:color w:val="auto"/>
          <w:lang w:val="en-US"/>
        </w:rPr>
        <w:t xml:space="preserve"> </w:t>
      </w:r>
      <w:r w:rsidRPr="00BF54FD">
        <w:rPr>
          <w:rFonts w:ascii="Times New Roman" w:eastAsia="Times New Roman" w:hAnsi="Times New Roman" w:cs="Times New Roman"/>
          <w:i/>
          <w:color w:val="auto"/>
          <w:lang w:val="en-US"/>
        </w:rPr>
        <w:t xml:space="preserve"> năm 2024 của Chủ tịch UBND tỉnh Hà Nam)</w:t>
      </w:r>
    </w:p>
    <w:p w:rsidR="00BF54FD" w:rsidRDefault="00BF54FD" w:rsidP="001207F6">
      <w:pPr>
        <w:shd w:val="clear" w:color="auto" w:fill="FFFFFF"/>
        <w:spacing w:before="20" w:after="20"/>
        <w:jc w:val="center"/>
        <w:rPr>
          <w:rFonts w:ascii="Times New Roman" w:eastAsia="Times New Roman" w:hAnsi="Times New Roman" w:cs="Times New Roman"/>
          <w:b/>
          <w:color w:val="auto"/>
          <w:lang w:val="en-US"/>
        </w:rPr>
      </w:pPr>
      <w:r>
        <w:rPr>
          <w:rFonts w:ascii="Times New Roman" w:eastAsia="Times New Roman" w:hAnsi="Times New Roman" w:cs="Times New Roman"/>
          <w:b/>
          <w:noProof/>
          <w:color w:val="auto"/>
          <w:lang w:val="en-US" w:eastAsia="en-US"/>
        </w:rPr>
        <mc:AlternateContent>
          <mc:Choice Requires="wps">
            <w:drawing>
              <wp:anchor distT="0" distB="0" distL="114300" distR="114300" simplePos="0" relativeHeight="251659264" behindDoc="0" locked="0" layoutInCell="1" allowOverlap="1" wp14:anchorId="5CDA8060" wp14:editId="457BC5EE">
                <wp:simplePos x="0" y="0"/>
                <wp:positionH relativeFrom="column">
                  <wp:posOffset>3784600</wp:posOffset>
                </wp:positionH>
                <wp:positionV relativeFrom="paragraph">
                  <wp:posOffset>45085</wp:posOffset>
                </wp:positionV>
                <wp:extent cx="148844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1488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C0281A"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8pt,3.55pt" to="415.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" strokecolor="black [3040]"/>
            </w:pict>
          </mc:Fallback>
        </mc:AlternateContent>
      </w:r>
    </w:p>
    <w:p w:rsidR="00FA0414" w:rsidRDefault="00FA0414" w:rsidP="00FA0414">
      <w:pPr>
        <w:shd w:val="clear" w:color="auto" w:fill="FFFFFF"/>
        <w:rPr>
          <w:rFonts w:ascii="Times New Roman" w:eastAsia="Times New Roman" w:hAnsi="Times New Roman" w:cs="Times New Roman"/>
          <w:b/>
          <w:color w:val="auto"/>
          <w:spacing w:val="-6"/>
          <w:lang w:val="en-US"/>
        </w:rPr>
      </w:pPr>
    </w:p>
    <w:p w:rsidR="00FA0414" w:rsidRPr="005D6940" w:rsidRDefault="00E46D03" w:rsidP="00FA0414">
      <w:pPr>
        <w:shd w:val="clear" w:color="auto" w:fill="FFFFFF"/>
        <w:rPr>
          <w:rFonts w:ascii="Times New Roman" w:eastAsia="Times New Roman" w:hAnsi="Times New Roman" w:cs="Times New Roman"/>
          <w:b/>
          <w:color w:val="auto"/>
          <w:spacing w:val="-6"/>
          <w:lang w:val="en-US"/>
        </w:rPr>
      </w:pPr>
      <w:r>
        <w:rPr>
          <w:rFonts w:ascii="Times New Roman" w:eastAsia="Times New Roman" w:hAnsi="Times New Roman" w:cs="Times New Roman"/>
          <w:b/>
          <w:color w:val="auto"/>
          <w:spacing w:val="-6"/>
          <w:lang w:val="en-US"/>
        </w:rPr>
        <w:t>A</w:t>
      </w:r>
      <w:r w:rsidR="00FA0414" w:rsidRPr="005D6940">
        <w:rPr>
          <w:rFonts w:ascii="Times New Roman" w:eastAsia="Times New Roman" w:hAnsi="Times New Roman" w:cs="Times New Roman"/>
          <w:b/>
          <w:color w:val="auto"/>
          <w:spacing w:val="-6"/>
          <w:lang w:val="en-US"/>
        </w:rPr>
        <w:t>. DANH MỤC THỦ TỤC HÀNH CHÍNH LĨNH VỰC ĐẤT ĐAI</w:t>
      </w:r>
    </w:p>
    <w:p w:rsidR="001207F6" w:rsidRDefault="001207F6" w:rsidP="0011732F">
      <w:pPr>
        <w:shd w:val="clear" w:color="auto" w:fill="FFFFFF"/>
        <w:jc w:val="both"/>
        <w:rPr>
          <w:rFonts w:ascii="Times New Roman" w:eastAsia="Times New Roman" w:hAnsi="Times New Roman" w:cs="Times New Roman"/>
          <w:color w:val="auto"/>
          <w:lang w:val="en-US"/>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559"/>
        <w:gridCol w:w="1843"/>
        <w:gridCol w:w="1559"/>
        <w:gridCol w:w="2126"/>
        <w:gridCol w:w="6237"/>
      </w:tblGrid>
      <w:tr w:rsidR="00BF54FD" w:rsidRPr="00EA3971" w:rsidTr="00984043">
        <w:trPr>
          <w:trHeight w:val="655"/>
          <w:tblHeader/>
        </w:trPr>
        <w:tc>
          <w:tcPr>
            <w:tcW w:w="568" w:type="dxa"/>
            <w:vAlign w:val="center"/>
          </w:tcPr>
          <w:p w:rsidR="00BF54FD" w:rsidRPr="00EA3971" w:rsidRDefault="00BF54FD" w:rsidP="00D44AE8">
            <w:pPr>
              <w:shd w:val="clear" w:color="auto" w:fill="FFFFFF"/>
              <w:ind w:left="-108" w:right="-108"/>
              <w:jc w:val="center"/>
              <w:rPr>
                <w:rFonts w:ascii="Times New Roman" w:eastAsia="MS Mincho" w:hAnsi="Times New Roman" w:cs="Times New Roman"/>
                <w:b/>
                <w:bCs/>
                <w:color w:val="auto"/>
                <w:shd w:val="clear" w:color="auto" w:fill="FFFFFF"/>
                <w:lang w:val="en-US"/>
              </w:rPr>
            </w:pPr>
            <w:r w:rsidRPr="00EA3971">
              <w:rPr>
                <w:rFonts w:ascii="Times New Roman" w:eastAsia="MS Mincho" w:hAnsi="Times New Roman" w:cs="Times New Roman"/>
                <w:b/>
                <w:bCs/>
                <w:color w:val="auto"/>
                <w:shd w:val="clear" w:color="auto" w:fill="FFFFFF"/>
                <w:lang w:val="en-US"/>
              </w:rPr>
              <w:t>STT</w:t>
            </w:r>
          </w:p>
        </w:tc>
        <w:tc>
          <w:tcPr>
            <w:tcW w:w="1134" w:type="dxa"/>
            <w:vAlign w:val="center"/>
          </w:tcPr>
          <w:p w:rsidR="00BF54FD" w:rsidRPr="00EA3971" w:rsidRDefault="00BF54FD" w:rsidP="00D44AE8">
            <w:pPr>
              <w:shd w:val="clear" w:color="auto" w:fill="FFFFFF"/>
              <w:ind w:left="-108" w:right="-162"/>
              <w:jc w:val="center"/>
              <w:rPr>
                <w:rFonts w:ascii="Times New Roman" w:eastAsia="MS Mincho" w:hAnsi="Times New Roman" w:cs="Times New Roman"/>
                <w:b/>
                <w:bCs/>
                <w:color w:val="auto"/>
                <w:shd w:val="clear" w:color="auto" w:fill="FFFFFF"/>
                <w:lang w:val="en-US"/>
              </w:rPr>
            </w:pPr>
            <w:r w:rsidRPr="00EA3971">
              <w:rPr>
                <w:rFonts w:ascii="Times New Roman" w:eastAsia="MS Mincho" w:hAnsi="Times New Roman" w:cs="Times New Roman"/>
                <w:b/>
                <w:bCs/>
                <w:color w:val="auto"/>
                <w:shd w:val="clear" w:color="auto" w:fill="FFFFFF"/>
                <w:lang w:val="en-US"/>
              </w:rPr>
              <w:t>Mã</w:t>
            </w:r>
          </w:p>
          <w:p w:rsidR="00BF54FD" w:rsidRPr="00EA3971" w:rsidRDefault="00BF54FD" w:rsidP="00D44AE8">
            <w:pPr>
              <w:shd w:val="clear" w:color="auto" w:fill="FFFFFF"/>
              <w:ind w:left="-108" w:right="-162"/>
              <w:jc w:val="center"/>
              <w:rPr>
                <w:rFonts w:ascii="Times New Roman" w:eastAsia="MS Mincho" w:hAnsi="Times New Roman" w:cs="Times New Roman"/>
                <w:b/>
                <w:bCs/>
                <w:color w:val="auto"/>
                <w:shd w:val="clear" w:color="auto" w:fill="FFFFFF"/>
                <w:lang w:val="en-US"/>
              </w:rPr>
            </w:pPr>
            <w:r w:rsidRPr="00EA3971">
              <w:rPr>
                <w:rFonts w:ascii="Times New Roman" w:eastAsia="MS Mincho" w:hAnsi="Times New Roman" w:cs="Times New Roman"/>
                <w:b/>
                <w:bCs/>
                <w:color w:val="auto"/>
                <w:shd w:val="clear" w:color="auto" w:fill="FFFFFF"/>
                <w:lang w:val="en-US"/>
              </w:rPr>
              <w:t>TTHC</w:t>
            </w:r>
          </w:p>
        </w:tc>
        <w:tc>
          <w:tcPr>
            <w:tcW w:w="1559" w:type="dxa"/>
            <w:vAlign w:val="center"/>
          </w:tcPr>
          <w:p w:rsidR="00BF54FD" w:rsidRPr="00EA3971" w:rsidRDefault="00BF54FD" w:rsidP="00D44AE8">
            <w:pPr>
              <w:shd w:val="clear" w:color="auto" w:fill="FFFFFF"/>
              <w:jc w:val="center"/>
              <w:rPr>
                <w:rFonts w:ascii="Times New Roman" w:eastAsia="MS Mincho" w:hAnsi="Times New Roman" w:cs="Times New Roman"/>
                <w:b/>
                <w:bCs/>
                <w:color w:val="auto"/>
                <w:shd w:val="clear" w:color="auto" w:fill="FFFFFF"/>
                <w:lang w:val="en-US"/>
              </w:rPr>
            </w:pPr>
            <w:r w:rsidRPr="00EA3971">
              <w:rPr>
                <w:rFonts w:ascii="Times New Roman" w:eastAsia="MS Mincho" w:hAnsi="Times New Roman" w:cs="Times New Roman"/>
                <w:b/>
                <w:bCs/>
                <w:color w:val="auto"/>
                <w:shd w:val="clear" w:color="auto" w:fill="FFFFFF"/>
                <w:lang w:val="en-US"/>
              </w:rPr>
              <w:t>Tên thủ tục hành chính</w:t>
            </w:r>
          </w:p>
        </w:tc>
        <w:tc>
          <w:tcPr>
            <w:tcW w:w="1843" w:type="dxa"/>
            <w:vAlign w:val="center"/>
          </w:tcPr>
          <w:p w:rsidR="00BF54FD" w:rsidRPr="00EA3971" w:rsidRDefault="00BF54FD" w:rsidP="00D44AE8">
            <w:pPr>
              <w:shd w:val="clear" w:color="auto" w:fill="FFFFFF"/>
              <w:jc w:val="center"/>
              <w:rPr>
                <w:rFonts w:ascii="Times New Roman" w:eastAsia="Times New Roman" w:hAnsi="Times New Roman" w:cs="Times New Roman"/>
                <w:b/>
                <w:color w:val="auto"/>
                <w:lang w:val="en-US"/>
              </w:rPr>
            </w:pPr>
            <w:r w:rsidRPr="00EA3971">
              <w:rPr>
                <w:rFonts w:ascii="Times New Roman" w:eastAsia="Times New Roman" w:hAnsi="Times New Roman" w:cs="Times New Roman"/>
                <w:b/>
                <w:color w:val="auto"/>
                <w:lang w:val="en-US"/>
              </w:rPr>
              <w:t xml:space="preserve">Thời hạn </w:t>
            </w:r>
          </w:p>
          <w:p w:rsidR="00BF54FD" w:rsidRPr="00EA3971" w:rsidRDefault="00BF54FD" w:rsidP="00D44AE8">
            <w:pPr>
              <w:shd w:val="clear" w:color="auto" w:fill="FFFFFF"/>
              <w:jc w:val="center"/>
              <w:rPr>
                <w:rFonts w:ascii="Times New Roman" w:eastAsia="Times New Roman" w:hAnsi="Times New Roman" w:cs="Times New Roman"/>
                <w:b/>
                <w:color w:val="auto"/>
                <w:lang w:val="en-US"/>
              </w:rPr>
            </w:pPr>
            <w:r w:rsidRPr="00EA3971">
              <w:rPr>
                <w:rFonts w:ascii="Times New Roman" w:eastAsia="Times New Roman" w:hAnsi="Times New Roman" w:cs="Times New Roman"/>
                <w:b/>
                <w:color w:val="auto"/>
                <w:lang w:val="en-US"/>
              </w:rPr>
              <w:t>giải quyết</w:t>
            </w:r>
          </w:p>
        </w:tc>
        <w:tc>
          <w:tcPr>
            <w:tcW w:w="1559" w:type="dxa"/>
            <w:vAlign w:val="center"/>
          </w:tcPr>
          <w:p w:rsidR="00BF54FD" w:rsidRDefault="00BF54FD" w:rsidP="00BF54FD">
            <w:pPr>
              <w:shd w:val="clear" w:color="auto" w:fill="FFFFFF"/>
              <w:tabs>
                <w:tab w:val="left" w:pos="1343"/>
              </w:tabs>
              <w:ind w:left="-108" w:right="-108"/>
              <w:jc w:val="center"/>
              <w:rPr>
                <w:rFonts w:ascii="Times New Roman" w:eastAsia="Times New Roman" w:hAnsi="Times New Roman" w:cs="Times New Roman"/>
                <w:b/>
                <w:color w:val="auto"/>
                <w:lang w:val="en-US"/>
              </w:rPr>
            </w:pPr>
            <w:r w:rsidRPr="00EA3971">
              <w:rPr>
                <w:rFonts w:ascii="Times New Roman" w:eastAsia="Times New Roman" w:hAnsi="Times New Roman" w:cs="Times New Roman"/>
                <w:b/>
                <w:color w:val="auto"/>
                <w:lang w:val="en-US"/>
              </w:rPr>
              <w:t xml:space="preserve">Địa điểm </w:t>
            </w:r>
          </w:p>
          <w:p w:rsidR="00BF54FD" w:rsidRPr="00EA3971" w:rsidRDefault="00BF54FD" w:rsidP="00BF54FD">
            <w:pPr>
              <w:shd w:val="clear" w:color="auto" w:fill="FFFFFF"/>
              <w:tabs>
                <w:tab w:val="left" w:pos="1343"/>
              </w:tabs>
              <w:ind w:left="-108" w:right="-108"/>
              <w:jc w:val="center"/>
              <w:rPr>
                <w:rFonts w:ascii="Times New Roman" w:eastAsia="Times New Roman" w:hAnsi="Times New Roman" w:cs="Times New Roman"/>
                <w:b/>
                <w:color w:val="auto"/>
                <w:lang w:val="en-US"/>
              </w:rPr>
            </w:pPr>
            <w:r w:rsidRPr="00EA3971">
              <w:rPr>
                <w:rFonts w:ascii="Times New Roman" w:eastAsia="Times New Roman" w:hAnsi="Times New Roman" w:cs="Times New Roman"/>
                <w:b/>
                <w:color w:val="auto"/>
                <w:lang w:val="en-US"/>
              </w:rPr>
              <w:t>thực hiện</w:t>
            </w:r>
          </w:p>
        </w:tc>
        <w:tc>
          <w:tcPr>
            <w:tcW w:w="2126" w:type="dxa"/>
            <w:vAlign w:val="center"/>
          </w:tcPr>
          <w:p w:rsidR="00BF54FD" w:rsidRPr="00EA3971" w:rsidRDefault="00BF54FD" w:rsidP="00D44AE8">
            <w:pPr>
              <w:shd w:val="clear" w:color="auto" w:fill="FFFFFF"/>
              <w:tabs>
                <w:tab w:val="left" w:pos="1378"/>
              </w:tabs>
              <w:jc w:val="center"/>
              <w:rPr>
                <w:rFonts w:ascii="Times New Roman" w:eastAsia="Times New Roman" w:hAnsi="Times New Roman" w:cs="Times New Roman"/>
                <w:b/>
                <w:color w:val="auto"/>
                <w:lang w:val="en-US"/>
              </w:rPr>
            </w:pPr>
            <w:r w:rsidRPr="00EA3971">
              <w:rPr>
                <w:rFonts w:ascii="Times New Roman" w:eastAsia="Times New Roman" w:hAnsi="Times New Roman" w:cs="Times New Roman"/>
                <w:b/>
                <w:color w:val="auto"/>
                <w:lang w:val="en-US"/>
              </w:rPr>
              <w:t>Phí,</w:t>
            </w:r>
          </w:p>
          <w:p w:rsidR="00BF54FD" w:rsidRPr="00EA3971" w:rsidRDefault="00BF54FD" w:rsidP="00D44AE8">
            <w:pPr>
              <w:shd w:val="clear" w:color="auto" w:fill="FFFFFF"/>
              <w:tabs>
                <w:tab w:val="left" w:pos="1378"/>
              </w:tabs>
              <w:jc w:val="center"/>
              <w:rPr>
                <w:rFonts w:ascii="Times New Roman" w:eastAsia="Times New Roman" w:hAnsi="Times New Roman" w:cs="Times New Roman"/>
                <w:b/>
                <w:color w:val="auto"/>
                <w:lang w:val="en-US"/>
              </w:rPr>
            </w:pPr>
            <w:r w:rsidRPr="00EA3971">
              <w:rPr>
                <w:rFonts w:ascii="Times New Roman" w:eastAsia="Times New Roman" w:hAnsi="Times New Roman" w:cs="Times New Roman"/>
                <w:b/>
                <w:color w:val="auto"/>
                <w:lang w:val="en-US"/>
              </w:rPr>
              <w:t>lệ phí</w:t>
            </w:r>
          </w:p>
        </w:tc>
        <w:tc>
          <w:tcPr>
            <w:tcW w:w="6237" w:type="dxa"/>
            <w:vAlign w:val="center"/>
          </w:tcPr>
          <w:p w:rsidR="00BF54FD" w:rsidRPr="00EA3971" w:rsidRDefault="00BF54FD" w:rsidP="00D44AE8">
            <w:pPr>
              <w:shd w:val="clear" w:color="auto" w:fill="FFFFFF"/>
              <w:tabs>
                <w:tab w:val="left" w:pos="1378"/>
              </w:tabs>
              <w:jc w:val="center"/>
              <w:rPr>
                <w:rFonts w:ascii="Times New Roman" w:eastAsia="Times New Roman" w:hAnsi="Times New Roman" w:cs="Times New Roman"/>
                <w:b/>
                <w:color w:val="auto"/>
                <w:lang w:val="en-US"/>
              </w:rPr>
            </w:pPr>
            <w:r w:rsidRPr="00EA3971">
              <w:rPr>
                <w:rFonts w:ascii="Times New Roman" w:eastAsia="Times New Roman" w:hAnsi="Times New Roman" w:cs="Times New Roman"/>
                <w:b/>
                <w:color w:val="auto"/>
                <w:lang w:val="en-US"/>
              </w:rPr>
              <w:t>Căn cứ pháp lý</w:t>
            </w:r>
          </w:p>
        </w:tc>
      </w:tr>
      <w:tr w:rsidR="00BF54FD" w:rsidRPr="00EA3971" w:rsidTr="00447F6A">
        <w:trPr>
          <w:trHeight w:val="3258"/>
          <w:tblHeader/>
        </w:trPr>
        <w:tc>
          <w:tcPr>
            <w:tcW w:w="568" w:type="dxa"/>
            <w:vAlign w:val="center"/>
          </w:tcPr>
          <w:p w:rsidR="00BF54FD" w:rsidRPr="000C69C8" w:rsidRDefault="00BF54FD" w:rsidP="00D44AE8">
            <w:pPr>
              <w:shd w:val="clear" w:color="auto" w:fill="FFFFFF"/>
              <w:spacing w:before="20" w:after="20"/>
              <w:jc w:val="center"/>
              <w:outlineLvl w:val="0"/>
              <w:rPr>
                <w:rFonts w:ascii="Times New Roman" w:eastAsia="Times New Roman" w:hAnsi="Times New Roman" w:cs="Times New Roman"/>
                <w:color w:val="auto"/>
              </w:rPr>
            </w:pPr>
            <w:r w:rsidRPr="000C69C8">
              <w:rPr>
                <w:rFonts w:ascii="Times New Roman" w:eastAsia="Times New Roman" w:hAnsi="Times New Roman" w:cs="Times New Roman"/>
                <w:color w:val="auto"/>
              </w:rPr>
              <w:t>1</w:t>
            </w:r>
          </w:p>
        </w:tc>
        <w:tc>
          <w:tcPr>
            <w:tcW w:w="1134" w:type="dxa"/>
            <w:vAlign w:val="center"/>
          </w:tcPr>
          <w:p w:rsidR="00BF54FD" w:rsidRPr="000C69C8" w:rsidRDefault="00BF54FD" w:rsidP="00D44AE8">
            <w:pPr>
              <w:shd w:val="clear" w:color="auto" w:fill="FFFFFF"/>
              <w:spacing w:before="20" w:after="20"/>
              <w:jc w:val="center"/>
              <w:outlineLvl w:val="0"/>
              <w:rPr>
                <w:rFonts w:ascii="Times New Roman" w:eastAsia="Times New Roman" w:hAnsi="Times New Roman" w:cs="Times New Roman"/>
                <w:color w:val="auto"/>
              </w:rPr>
            </w:pPr>
            <w:r w:rsidRPr="000C69C8">
              <w:rPr>
                <w:rFonts w:ascii="Times New Roman" w:eastAsia="Times New Roman" w:hAnsi="Times New Roman" w:cs="Times New Roman"/>
                <w:color w:val="auto"/>
              </w:rPr>
              <w:t>1.012812</w:t>
            </w:r>
          </w:p>
        </w:tc>
        <w:tc>
          <w:tcPr>
            <w:tcW w:w="1559" w:type="dxa"/>
            <w:vAlign w:val="center"/>
          </w:tcPr>
          <w:p w:rsidR="00BF54FD" w:rsidRPr="000C69C8" w:rsidRDefault="00BF54FD" w:rsidP="00BF54FD">
            <w:pPr>
              <w:shd w:val="clear" w:color="auto" w:fill="FFFFFF"/>
              <w:spacing w:before="20" w:after="20"/>
              <w:ind w:left="-108" w:right="-108"/>
              <w:jc w:val="center"/>
              <w:outlineLvl w:val="0"/>
              <w:rPr>
                <w:rFonts w:ascii="Times New Roman" w:eastAsia="Times New Roman" w:hAnsi="Times New Roman" w:cs="Times New Roman"/>
                <w:color w:val="auto"/>
              </w:rPr>
            </w:pPr>
            <w:r w:rsidRPr="000C69C8">
              <w:rPr>
                <w:rFonts w:ascii="Times New Roman" w:eastAsia="Times New Roman" w:hAnsi="Times New Roman" w:cs="Times New Roman"/>
                <w:color w:val="auto"/>
              </w:rPr>
              <w:t>Hòa giải tranh chấp đất đai</w:t>
            </w:r>
          </w:p>
        </w:tc>
        <w:tc>
          <w:tcPr>
            <w:tcW w:w="1843" w:type="dxa"/>
            <w:vAlign w:val="center"/>
          </w:tcPr>
          <w:p w:rsidR="00BF54FD" w:rsidRPr="000C69C8" w:rsidRDefault="00BF54FD" w:rsidP="00984043">
            <w:pPr>
              <w:autoSpaceDE w:val="0"/>
              <w:autoSpaceDN w:val="0"/>
              <w:adjustRightInd w:val="0"/>
              <w:spacing w:before="40"/>
              <w:ind w:left="-108" w:right="-108"/>
              <w:jc w:val="center"/>
              <w:rPr>
                <w:rFonts w:ascii="Times New Roman" w:hAnsi="Times New Roman" w:cs="Times New Roman"/>
                <w:color w:val="auto"/>
              </w:rPr>
            </w:pPr>
            <w:r w:rsidRPr="000C69C8">
              <w:rPr>
                <w:rFonts w:ascii="Times New Roman" w:hAnsi="Times New Roman" w:cs="Times New Roman"/>
                <w:color w:val="auto"/>
                <w:lang w:val="en-US"/>
              </w:rPr>
              <w:t>K</w:t>
            </w:r>
            <w:r w:rsidRPr="000C69C8">
              <w:rPr>
                <w:rFonts w:ascii="Times New Roman" w:hAnsi="Times New Roman" w:cs="Times New Roman"/>
                <w:color w:val="auto"/>
              </w:rPr>
              <w:t>hông quá 30 ngày kể từ ngày nhận được đơn yêu cầu hòa giải tranh chấp đất đai.</w:t>
            </w:r>
          </w:p>
          <w:p w:rsidR="00BF54FD" w:rsidRPr="000C69C8" w:rsidRDefault="00BF54FD" w:rsidP="00D44AE8">
            <w:pPr>
              <w:shd w:val="clear" w:color="auto" w:fill="FFFFFF"/>
              <w:spacing w:before="20" w:after="20"/>
              <w:jc w:val="center"/>
              <w:rPr>
                <w:rFonts w:ascii="Times New Roman" w:eastAsia="Times New Roman" w:hAnsi="Times New Roman" w:cs="Times New Roman"/>
                <w:color w:val="auto"/>
                <w:lang w:val="en-US"/>
              </w:rPr>
            </w:pPr>
          </w:p>
        </w:tc>
        <w:tc>
          <w:tcPr>
            <w:tcW w:w="1559" w:type="dxa"/>
            <w:vAlign w:val="center"/>
          </w:tcPr>
          <w:p w:rsidR="00BF54FD" w:rsidRPr="000C69C8" w:rsidRDefault="00BF54FD" w:rsidP="00BF54FD">
            <w:pPr>
              <w:shd w:val="clear" w:color="auto" w:fill="FFFFFF"/>
              <w:spacing w:before="20" w:after="20"/>
              <w:ind w:left="-108" w:right="-108"/>
              <w:jc w:val="center"/>
              <w:rPr>
                <w:rFonts w:ascii="Times New Roman" w:eastAsia="Times New Roman" w:hAnsi="Times New Roman" w:cs="Times New Roman"/>
                <w:color w:val="auto"/>
                <w:lang w:val="en-US"/>
              </w:rPr>
            </w:pPr>
            <w:r w:rsidRPr="000C69C8">
              <w:rPr>
                <w:rFonts w:ascii="Times New Roman" w:eastAsia="Times New Roman" w:hAnsi="Times New Roman" w:cs="Times New Roman"/>
                <w:color w:val="auto"/>
                <w:lang w:val="en-US"/>
              </w:rPr>
              <w:t>Bộ phận tiếp nhận và trả kết quả cấp xã</w:t>
            </w:r>
          </w:p>
          <w:p w:rsidR="00BF54FD" w:rsidRPr="000C69C8" w:rsidRDefault="00BF54FD" w:rsidP="00984043">
            <w:pPr>
              <w:shd w:val="clear" w:color="auto" w:fill="FFFFFF"/>
              <w:spacing w:before="20" w:after="20"/>
              <w:rPr>
                <w:rFonts w:ascii="Times New Roman" w:eastAsia="Times New Roman" w:hAnsi="Times New Roman" w:cs="Times New Roman"/>
                <w:color w:val="auto"/>
                <w:lang w:val="en-US"/>
              </w:rPr>
            </w:pPr>
          </w:p>
        </w:tc>
        <w:tc>
          <w:tcPr>
            <w:tcW w:w="2126" w:type="dxa"/>
            <w:vAlign w:val="center"/>
          </w:tcPr>
          <w:p w:rsidR="00BF54FD" w:rsidRPr="000C69C8" w:rsidRDefault="00BF54FD" w:rsidP="00BF54FD">
            <w:pPr>
              <w:keepNext/>
              <w:keepLines/>
              <w:widowControl/>
              <w:spacing w:before="120"/>
              <w:jc w:val="both"/>
              <w:outlineLvl w:val="2"/>
              <w:rPr>
                <w:rFonts w:ascii="Times New Roman" w:eastAsia="Times New Roman" w:hAnsi="Times New Roman" w:cs="Times New Roman"/>
                <w:color w:val="auto"/>
              </w:rPr>
            </w:pPr>
            <w:r w:rsidRPr="000C69C8">
              <w:rPr>
                <w:rFonts w:ascii="Times New Roman" w:eastAsia="Times New Roman" w:hAnsi="Times New Roman" w:cs="Times New Roman"/>
                <w:color w:val="auto"/>
              </w:rPr>
              <w:t>Theo quy định của Luật phí và lệ p</w:t>
            </w:r>
            <w:bookmarkStart w:id="0" w:name="_GoBack"/>
            <w:bookmarkEnd w:id="0"/>
            <w:r w:rsidRPr="000C69C8">
              <w:rPr>
                <w:rFonts w:ascii="Times New Roman" w:eastAsia="Times New Roman" w:hAnsi="Times New Roman" w:cs="Times New Roman"/>
                <w:color w:val="auto"/>
              </w:rPr>
              <w:t>hí và các văn bản quy phạm pháp luật hướng dẫn Luật phí và lệ phí.</w:t>
            </w:r>
          </w:p>
          <w:p w:rsidR="00BF54FD" w:rsidRPr="000C69C8" w:rsidRDefault="00BF54FD" w:rsidP="00D44AE8">
            <w:pPr>
              <w:shd w:val="clear" w:color="auto" w:fill="FFFFFF"/>
              <w:spacing w:before="20" w:after="20"/>
              <w:jc w:val="center"/>
              <w:rPr>
                <w:rFonts w:ascii="Times New Roman" w:eastAsia="Times New Roman" w:hAnsi="Times New Roman" w:cs="Times New Roman"/>
                <w:color w:val="auto"/>
              </w:rPr>
            </w:pPr>
          </w:p>
        </w:tc>
        <w:tc>
          <w:tcPr>
            <w:tcW w:w="6237" w:type="dxa"/>
            <w:vAlign w:val="center"/>
          </w:tcPr>
          <w:p w:rsidR="00BF54FD" w:rsidRPr="00EA3971" w:rsidRDefault="00BF54FD" w:rsidP="00984043">
            <w:pPr>
              <w:shd w:val="clear" w:color="auto" w:fill="FFFFFF"/>
              <w:spacing w:after="60"/>
              <w:jc w:val="both"/>
              <w:rPr>
                <w:rFonts w:ascii="Times New Roman" w:eastAsia="Times New Roman" w:hAnsi="Times New Roman" w:cs="Times New Roman"/>
                <w:color w:val="auto"/>
              </w:rPr>
            </w:pPr>
            <w:r w:rsidRPr="00EA3971">
              <w:rPr>
                <w:rFonts w:ascii="Times New Roman" w:eastAsia="Times New Roman" w:hAnsi="Times New Roman" w:cs="Times New Roman"/>
                <w:color w:val="auto"/>
                <w:lang w:val="en-US"/>
              </w:rPr>
              <w:t>-</w:t>
            </w:r>
            <w:r w:rsidRPr="00EA3971">
              <w:rPr>
                <w:rFonts w:ascii="Times New Roman" w:eastAsia="Times New Roman" w:hAnsi="Times New Roman" w:cs="Times New Roman"/>
                <w:color w:val="auto"/>
              </w:rPr>
              <w:t xml:space="preserve"> Luật Đất đai ngày 18/01/2024. </w:t>
            </w:r>
          </w:p>
          <w:p w:rsidR="00BF54FD" w:rsidRPr="00EA3971" w:rsidRDefault="00BF54FD" w:rsidP="00984043">
            <w:pPr>
              <w:shd w:val="clear" w:color="auto" w:fill="FFFFFF"/>
              <w:spacing w:after="60"/>
              <w:jc w:val="both"/>
              <w:rPr>
                <w:rFonts w:ascii="Times New Roman" w:eastAsia="Times New Roman" w:hAnsi="Times New Roman" w:cs="Times New Roman"/>
                <w:color w:val="auto"/>
              </w:rPr>
            </w:pPr>
            <w:r w:rsidRPr="00EA3971">
              <w:rPr>
                <w:rFonts w:ascii="Times New Roman" w:eastAsia="Times New Roman" w:hAnsi="Times New Roman" w:cs="Times New Roman"/>
                <w:color w:val="auto"/>
                <w:lang w:val="en-US"/>
              </w:rPr>
              <w:t xml:space="preserve">- </w:t>
            </w:r>
            <w:r w:rsidRPr="00EA3971">
              <w:rPr>
                <w:rFonts w:ascii="Times New Roman" w:eastAsia="Times New Roman" w:hAnsi="Times New Roman" w:cs="Times New Roman"/>
                <w:color w:val="auto"/>
              </w:rPr>
              <w:t>Luật sửa đổi, bổ sung một số điều của Luật Đất đai ngày 29/6/2024, Luật Nhà ở, Luật Kinh doanh bất động sản và Luật Các tổ chức tín dụng.</w:t>
            </w:r>
          </w:p>
          <w:p w:rsidR="00BF54FD" w:rsidRPr="00EA3971" w:rsidRDefault="00BF54FD" w:rsidP="00984043">
            <w:pPr>
              <w:shd w:val="clear" w:color="auto" w:fill="FFFFFF"/>
              <w:spacing w:after="60"/>
              <w:jc w:val="both"/>
              <w:rPr>
                <w:rFonts w:ascii="Times New Roman" w:eastAsia="Times New Roman" w:hAnsi="Times New Roman" w:cs="Times New Roman"/>
                <w:color w:val="auto"/>
                <w:lang w:val="en-US"/>
              </w:rPr>
            </w:pPr>
            <w:r w:rsidRPr="00EA3971">
              <w:rPr>
                <w:rFonts w:ascii="Times New Roman" w:eastAsia="Times New Roman" w:hAnsi="Times New Roman" w:cs="Times New Roman"/>
                <w:color w:val="auto"/>
                <w:lang w:val="en-US"/>
              </w:rPr>
              <w:t>-</w:t>
            </w:r>
            <w:r>
              <w:rPr>
                <w:rFonts w:ascii="Times New Roman" w:eastAsia="Times New Roman" w:hAnsi="Times New Roman" w:cs="Times New Roman"/>
                <w:color w:val="auto"/>
              </w:rPr>
              <w:t xml:space="preserve"> Nghị định số</w:t>
            </w:r>
            <w:r>
              <w:rPr>
                <w:rFonts w:ascii="Times New Roman" w:eastAsia="Times New Roman" w:hAnsi="Times New Roman" w:cs="Times New Roman"/>
                <w:color w:val="auto"/>
                <w:lang w:val="en-US"/>
              </w:rPr>
              <w:t xml:space="preserve"> </w:t>
            </w:r>
            <w:r w:rsidRPr="00EA3971">
              <w:rPr>
                <w:rFonts w:ascii="Times New Roman" w:eastAsia="Times New Roman" w:hAnsi="Times New Roman" w:cs="Times New Roman"/>
                <w:color w:val="auto"/>
              </w:rPr>
              <w:t>102/2024/NĐ-CP ngày 30/7/2024 của Chính phủ quy định chi tiết thi hành một số điều của Luật Đất đai.</w:t>
            </w:r>
          </w:p>
          <w:p w:rsidR="00BF54FD" w:rsidRPr="000C69C8" w:rsidRDefault="00BF54FD" w:rsidP="00984043">
            <w:pPr>
              <w:shd w:val="clear" w:color="auto" w:fill="FFFFFF"/>
              <w:spacing w:after="60"/>
              <w:jc w:val="both"/>
              <w:rPr>
                <w:rFonts w:ascii="Times New Roman" w:eastAsia="Times New Roman" w:hAnsi="Times New Roman" w:cs="Times New Roman"/>
                <w:color w:val="auto"/>
                <w:lang w:val="en-US"/>
              </w:rPr>
            </w:pPr>
            <w:r w:rsidRPr="00EA3971">
              <w:rPr>
                <w:rFonts w:ascii="Times New Roman" w:eastAsia="Times New Roman" w:hAnsi="Times New Roman" w:cs="Times New Roman"/>
                <w:color w:val="auto"/>
                <w:lang w:val="en-US"/>
              </w:rPr>
              <w:t>- Quyết định số 2124/QĐ-BTNMT ngày 01/8/2024 của Bộ Tài nguyên và Môi trường công bố thủ tục hành chính  trong lĩnh vực đất đai thuộc phạm vi chức năng quản lý của Bộ Tài nguyên và Môi trường.</w:t>
            </w:r>
          </w:p>
        </w:tc>
      </w:tr>
    </w:tbl>
    <w:p w:rsidR="00BF54FD" w:rsidRDefault="00BF54FD" w:rsidP="0011732F">
      <w:pPr>
        <w:shd w:val="clear" w:color="auto" w:fill="FFFFFF"/>
        <w:jc w:val="both"/>
        <w:rPr>
          <w:rFonts w:ascii="Times New Roman" w:eastAsia="Times New Roman" w:hAnsi="Times New Roman" w:cs="Times New Roman"/>
          <w:color w:val="auto"/>
          <w:lang w:val="en-US"/>
        </w:rPr>
      </w:pPr>
    </w:p>
    <w:p w:rsidR="00FA0414" w:rsidRDefault="00E46D03" w:rsidP="00FA0414">
      <w:pPr>
        <w:rPr>
          <w:rFonts w:ascii="Times New Roman" w:hAnsi="Times New Roman" w:cs="Times New Roman"/>
          <w:b/>
          <w:color w:val="auto"/>
          <w:lang w:val="en-US"/>
        </w:rPr>
      </w:pPr>
      <w:r>
        <w:rPr>
          <w:rFonts w:ascii="Times New Roman" w:hAnsi="Times New Roman" w:cs="Times New Roman"/>
          <w:b/>
          <w:color w:val="auto"/>
          <w:lang w:val="en-US"/>
        </w:rPr>
        <w:t>B</w:t>
      </w:r>
      <w:r w:rsidR="00FA0414" w:rsidRPr="00D70040">
        <w:rPr>
          <w:rFonts w:ascii="Times New Roman" w:hAnsi="Times New Roman" w:cs="Times New Roman"/>
          <w:b/>
          <w:color w:val="auto"/>
          <w:lang w:val="en-US"/>
        </w:rPr>
        <w:t>. DANH MỤC THỦ TỤC HÀNH CHÍNH BỊ BÃI BỎ LĨNH VỰC ĐẤT ĐAI</w:t>
      </w:r>
    </w:p>
    <w:p w:rsidR="000E40AD" w:rsidRDefault="000E40AD" w:rsidP="00FA0414">
      <w:pPr>
        <w:rPr>
          <w:rFonts w:ascii="Times New Roman" w:hAnsi="Times New Roman" w:cs="Times New Roman"/>
          <w:b/>
          <w:color w:val="auto"/>
          <w:lang w:val="en-US"/>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170"/>
        <w:gridCol w:w="1962"/>
        <w:gridCol w:w="11340"/>
      </w:tblGrid>
      <w:tr w:rsidR="000E40AD" w:rsidRPr="00984043" w:rsidTr="00984043">
        <w:trPr>
          <w:trHeight w:val="727"/>
        </w:trPr>
        <w:tc>
          <w:tcPr>
            <w:tcW w:w="554" w:type="dxa"/>
            <w:tcBorders>
              <w:top w:val="single" w:sz="4" w:space="0" w:color="auto"/>
            </w:tcBorders>
            <w:vAlign w:val="center"/>
          </w:tcPr>
          <w:p w:rsidR="000E40AD" w:rsidRPr="00984043" w:rsidRDefault="000E40AD" w:rsidP="00984043">
            <w:pPr>
              <w:widowControl/>
              <w:ind w:left="-108" w:right="-122"/>
              <w:jc w:val="center"/>
              <w:rPr>
                <w:rFonts w:ascii="Times New Roman" w:eastAsia="Times New Roman" w:hAnsi="Times New Roman" w:cs="Times New Roman"/>
                <w:color w:val="auto"/>
                <w:lang w:eastAsia="en-US"/>
              </w:rPr>
            </w:pPr>
            <w:r w:rsidRPr="00984043">
              <w:rPr>
                <w:rFonts w:ascii="Times New Roman" w:eastAsia="Times New Roman" w:hAnsi="Times New Roman" w:cs="Times New Roman"/>
                <w:b/>
                <w:color w:val="auto"/>
                <w:lang w:val="en-US" w:eastAsia="en-US"/>
              </w:rPr>
              <w:t>STT</w:t>
            </w:r>
          </w:p>
        </w:tc>
        <w:tc>
          <w:tcPr>
            <w:tcW w:w="1170" w:type="dxa"/>
            <w:tcBorders>
              <w:top w:val="single" w:sz="4" w:space="0" w:color="auto"/>
            </w:tcBorders>
            <w:vAlign w:val="center"/>
          </w:tcPr>
          <w:p w:rsidR="000E40AD" w:rsidRPr="00984043" w:rsidRDefault="000E40AD" w:rsidP="00B6497A">
            <w:pPr>
              <w:widowControl/>
              <w:jc w:val="center"/>
              <w:rPr>
                <w:rFonts w:ascii="Times New Roman" w:eastAsia="Times New Roman" w:hAnsi="Times New Roman" w:cs="Times New Roman"/>
                <w:color w:val="auto"/>
                <w:lang w:val="en-US" w:eastAsia="en-US"/>
              </w:rPr>
            </w:pPr>
            <w:r w:rsidRPr="00984043">
              <w:rPr>
                <w:rFonts w:ascii="Times New Roman" w:eastAsia="Times New Roman" w:hAnsi="Times New Roman" w:cs="Times New Roman"/>
                <w:b/>
                <w:color w:val="auto"/>
                <w:lang w:val="en-US" w:eastAsia="en-US"/>
              </w:rPr>
              <w:t>Mã TTHC</w:t>
            </w:r>
          </w:p>
        </w:tc>
        <w:tc>
          <w:tcPr>
            <w:tcW w:w="1962" w:type="dxa"/>
            <w:tcBorders>
              <w:top w:val="single" w:sz="4" w:space="0" w:color="auto"/>
              <w:right w:val="single" w:sz="4" w:space="0" w:color="auto"/>
            </w:tcBorders>
            <w:vAlign w:val="center"/>
          </w:tcPr>
          <w:p w:rsidR="00984043" w:rsidRDefault="000E40AD" w:rsidP="00984043">
            <w:pPr>
              <w:widowControl/>
              <w:jc w:val="center"/>
              <w:rPr>
                <w:rFonts w:ascii="Times New Roman" w:eastAsia="Times New Roman" w:hAnsi="Times New Roman" w:cs="Times New Roman"/>
                <w:b/>
                <w:color w:val="auto"/>
                <w:lang w:val="en-US" w:eastAsia="en-US"/>
              </w:rPr>
            </w:pPr>
            <w:r w:rsidRPr="00984043">
              <w:rPr>
                <w:rFonts w:ascii="Times New Roman" w:eastAsia="Times New Roman" w:hAnsi="Times New Roman" w:cs="Times New Roman"/>
                <w:b/>
                <w:color w:val="auto"/>
                <w:lang w:val="en-US" w:eastAsia="en-US"/>
              </w:rPr>
              <w:t xml:space="preserve">Tên thủ tục </w:t>
            </w:r>
          </w:p>
          <w:p w:rsidR="000E40AD" w:rsidRPr="00984043" w:rsidRDefault="000E40AD" w:rsidP="00984043">
            <w:pPr>
              <w:widowControl/>
              <w:jc w:val="center"/>
              <w:rPr>
                <w:rFonts w:ascii="Times New Roman" w:eastAsia="Arial" w:hAnsi="Times New Roman" w:cs="Times New Roman"/>
                <w:color w:val="auto"/>
                <w:lang w:val="en-US" w:eastAsia="en-US"/>
              </w:rPr>
            </w:pPr>
            <w:r w:rsidRPr="00984043">
              <w:rPr>
                <w:rFonts w:ascii="Times New Roman" w:eastAsia="Times New Roman" w:hAnsi="Times New Roman" w:cs="Times New Roman"/>
                <w:b/>
                <w:color w:val="auto"/>
                <w:lang w:val="en-US" w:eastAsia="en-US"/>
              </w:rPr>
              <w:t>hành chính</w:t>
            </w:r>
          </w:p>
        </w:tc>
        <w:tc>
          <w:tcPr>
            <w:tcW w:w="11340" w:type="dxa"/>
            <w:tcBorders>
              <w:top w:val="single" w:sz="4" w:space="0" w:color="auto"/>
              <w:right w:val="single" w:sz="4" w:space="0" w:color="auto"/>
            </w:tcBorders>
            <w:vAlign w:val="center"/>
          </w:tcPr>
          <w:p w:rsidR="000E40AD" w:rsidRPr="00984043" w:rsidRDefault="000E40AD" w:rsidP="00984043">
            <w:pPr>
              <w:widowControl/>
              <w:jc w:val="center"/>
              <w:rPr>
                <w:rFonts w:ascii="Times New Roman" w:eastAsia="Times New Roman" w:hAnsi="Times New Roman" w:cs="Times New Roman"/>
                <w:b/>
                <w:color w:val="auto"/>
                <w:lang w:val="en-US" w:eastAsia="en-US"/>
              </w:rPr>
            </w:pPr>
            <w:r w:rsidRPr="00984043">
              <w:rPr>
                <w:rFonts w:ascii="Times New Roman" w:eastAsia="Times New Roman" w:hAnsi="Times New Roman" w:cs="Times New Roman"/>
                <w:b/>
                <w:color w:val="auto"/>
                <w:lang w:val="en-US" w:eastAsia="en-US"/>
              </w:rPr>
              <w:t>Tên văn bản quy định việc bãi bỏ thủ tục hành chính</w:t>
            </w:r>
          </w:p>
        </w:tc>
      </w:tr>
      <w:tr w:rsidR="000E40AD" w:rsidRPr="00984043" w:rsidTr="00984043">
        <w:trPr>
          <w:trHeight w:val="548"/>
        </w:trPr>
        <w:tc>
          <w:tcPr>
            <w:tcW w:w="554" w:type="dxa"/>
            <w:tcBorders>
              <w:top w:val="single" w:sz="4" w:space="0" w:color="auto"/>
            </w:tcBorders>
            <w:vAlign w:val="center"/>
          </w:tcPr>
          <w:p w:rsidR="000E40AD" w:rsidRPr="00984043" w:rsidRDefault="000E40AD" w:rsidP="00B6497A">
            <w:pPr>
              <w:widowControl/>
              <w:jc w:val="center"/>
              <w:rPr>
                <w:rFonts w:ascii="Times New Roman" w:eastAsia="Times New Roman" w:hAnsi="Times New Roman" w:cs="Times New Roman"/>
                <w:color w:val="auto"/>
                <w:lang w:val="en-US" w:eastAsia="en-US"/>
              </w:rPr>
            </w:pPr>
            <w:r w:rsidRPr="00984043">
              <w:rPr>
                <w:rFonts w:ascii="Times New Roman" w:eastAsia="Times New Roman" w:hAnsi="Times New Roman" w:cs="Times New Roman"/>
                <w:color w:val="auto"/>
                <w:lang w:val="en-US" w:eastAsia="en-US"/>
              </w:rPr>
              <w:t>1</w:t>
            </w:r>
          </w:p>
        </w:tc>
        <w:tc>
          <w:tcPr>
            <w:tcW w:w="1170" w:type="dxa"/>
            <w:tcBorders>
              <w:top w:val="single" w:sz="4" w:space="0" w:color="auto"/>
            </w:tcBorders>
            <w:vAlign w:val="center"/>
          </w:tcPr>
          <w:p w:rsidR="000E40AD" w:rsidRPr="00984043" w:rsidRDefault="000E40AD" w:rsidP="00B6497A">
            <w:pPr>
              <w:widowControl/>
              <w:jc w:val="center"/>
              <w:rPr>
                <w:rFonts w:ascii="Times New Roman" w:eastAsia="Times New Roman" w:hAnsi="Times New Roman" w:cs="Times New Roman"/>
                <w:color w:val="auto"/>
                <w:lang w:val="en-US" w:eastAsia="en-US"/>
              </w:rPr>
            </w:pPr>
            <w:r w:rsidRPr="00984043">
              <w:rPr>
                <w:rFonts w:ascii="Times New Roman" w:eastAsia="Times New Roman" w:hAnsi="Times New Roman" w:cs="Times New Roman"/>
                <w:lang w:val="en-US" w:eastAsia="en-US"/>
              </w:rPr>
              <w:t>1.003554</w:t>
            </w:r>
          </w:p>
        </w:tc>
        <w:tc>
          <w:tcPr>
            <w:tcW w:w="1962" w:type="dxa"/>
            <w:tcBorders>
              <w:top w:val="single" w:sz="4" w:space="0" w:color="auto"/>
              <w:right w:val="single" w:sz="4" w:space="0" w:color="auto"/>
            </w:tcBorders>
            <w:vAlign w:val="center"/>
          </w:tcPr>
          <w:p w:rsidR="000E40AD" w:rsidRPr="00984043" w:rsidRDefault="000E40AD" w:rsidP="00984043">
            <w:pPr>
              <w:widowControl/>
              <w:jc w:val="center"/>
              <w:rPr>
                <w:rFonts w:ascii="Times New Roman" w:eastAsia="Times New Roman" w:hAnsi="Times New Roman" w:cs="Times New Roman"/>
                <w:b/>
                <w:color w:val="auto"/>
                <w:lang w:val="en-GB" w:eastAsia="en-US"/>
              </w:rPr>
            </w:pPr>
            <w:r w:rsidRPr="00984043">
              <w:rPr>
                <w:rFonts w:ascii="Times New Roman" w:eastAsia="Arial" w:hAnsi="Times New Roman" w:cs="Times New Roman"/>
                <w:color w:val="auto"/>
                <w:lang w:val="en-US" w:eastAsia="en-US"/>
              </w:rPr>
              <w:t>Hòa giải tranh chấp đất đai</w:t>
            </w:r>
          </w:p>
        </w:tc>
        <w:tc>
          <w:tcPr>
            <w:tcW w:w="11340" w:type="dxa"/>
            <w:tcBorders>
              <w:top w:val="single" w:sz="4" w:space="0" w:color="auto"/>
              <w:right w:val="single" w:sz="4" w:space="0" w:color="auto"/>
            </w:tcBorders>
          </w:tcPr>
          <w:p w:rsidR="000E40AD" w:rsidRPr="00984043" w:rsidRDefault="000E40AD" w:rsidP="00984043">
            <w:pPr>
              <w:shd w:val="clear" w:color="auto" w:fill="FFFFFF"/>
              <w:spacing w:after="60"/>
              <w:jc w:val="both"/>
              <w:rPr>
                <w:rFonts w:ascii="Times New Roman" w:eastAsia="Times New Roman" w:hAnsi="Times New Roman" w:cs="Times New Roman"/>
                <w:color w:val="auto"/>
              </w:rPr>
            </w:pPr>
            <w:r w:rsidRPr="00984043">
              <w:rPr>
                <w:rFonts w:ascii="Times New Roman" w:eastAsia="Times New Roman" w:hAnsi="Times New Roman" w:cs="Times New Roman"/>
                <w:color w:val="auto"/>
                <w:lang w:val="en-US"/>
              </w:rPr>
              <w:t>-</w:t>
            </w:r>
            <w:r w:rsidRPr="00984043">
              <w:rPr>
                <w:rFonts w:ascii="Times New Roman" w:eastAsia="Times New Roman" w:hAnsi="Times New Roman" w:cs="Times New Roman"/>
                <w:color w:val="auto"/>
              </w:rPr>
              <w:t xml:space="preserve"> Luật Đất đai ngày 18/01/2024. </w:t>
            </w:r>
          </w:p>
          <w:p w:rsidR="000E40AD" w:rsidRPr="00984043" w:rsidRDefault="000E40AD" w:rsidP="00984043">
            <w:pPr>
              <w:shd w:val="clear" w:color="auto" w:fill="FFFFFF"/>
              <w:spacing w:after="60"/>
              <w:jc w:val="both"/>
              <w:rPr>
                <w:rFonts w:ascii="Times New Roman" w:eastAsia="Times New Roman" w:hAnsi="Times New Roman" w:cs="Times New Roman"/>
                <w:color w:val="auto"/>
              </w:rPr>
            </w:pPr>
            <w:r w:rsidRPr="00984043">
              <w:rPr>
                <w:rFonts w:ascii="Times New Roman" w:eastAsia="Times New Roman" w:hAnsi="Times New Roman" w:cs="Times New Roman"/>
                <w:color w:val="auto"/>
                <w:lang w:val="en-US"/>
              </w:rPr>
              <w:t xml:space="preserve">- </w:t>
            </w:r>
            <w:r w:rsidRPr="00984043">
              <w:rPr>
                <w:rFonts w:ascii="Times New Roman" w:eastAsia="Times New Roman" w:hAnsi="Times New Roman" w:cs="Times New Roman"/>
                <w:color w:val="auto"/>
              </w:rPr>
              <w:t>Luật sửa đổi, bổ sung một số điều của Luật Đất đai ngày 29/6/2024, Luật Nhà ở, Luật Kinh doanh bất động sản và Luật Các tổ chức tín dụng.</w:t>
            </w:r>
          </w:p>
          <w:p w:rsidR="000E40AD" w:rsidRPr="00984043" w:rsidRDefault="000E40AD" w:rsidP="00984043">
            <w:pPr>
              <w:widowControl/>
              <w:spacing w:after="60"/>
              <w:jc w:val="both"/>
              <w:rPr>
                <w:rFonts w:ascii="Times New Roman" w:eastAsia="Arial" w:hAnsi="Times New Roman" w:cs="Times New Roman"/>
                <w:color w:val="auto"/>
                <w:lang w:val="en-US" w:eastAsia="en-US"/>
              </w:rPr>
            </w:pPr>
            <w:r w:rsidRPr="00984043">
              <w:rPr>
                <w:rFonts w:ascii="Times New Roman" w:eastAsia="Times New Roman" w:hAnsi="Times New Roman" w:cs="Times New Roman"/>
                <w:color w:val="auto"/>
                <w:lang w:val="en-US"/>
              </w:rPr>
              <w:t>- Quyết định số 2124/QĐ-BTNMT ngày 01/8/2024 của Bộ Tài nguyên và Môi trư</w:t>
            </w:r>
            <w:r w:rsidR="00984043">
              <w:rPr>
                <w:rFonts w:ascii="Times New Roman" w:eastAsia="Times New Roman" w:hAnsi="Times New Roman" w:cs="Times New Roman"/>
                <w:color w:val="auto"/>
                <w:lang w:val="en-US"/>
              </w:rPr>
              <w:t xml:space="preserve">ờng công bố thủ tục hành chính </w:t>
            </w:r>
            <w:r w:rsidRPr="00984043">
              <w:rPr>
                <w:rFonts w:ascii="Times New Roman" w:eastAsia="Times New Roman" w:hAnsi="Times New Roman" w:cs="Times New Roman"/>
                <w:color w:val="auto"/>
                <w:lang w:val="en-US"/>
              </w:rPr>
              <w:t>trong lĩnh vực đất đai thuộc phạm vi chức năng quản lý của Bộ Tài nguyên và Môi trường.</w:t>
            </w:r>
          </w:p>
        </w:tc>
      </w:tr>
    </w:tbl>
    <w:p w:rsidR="00FA0414" w:rsidRPr="000C69C8" w:rsidRDefault="00FA0414" w:rsidP="0011732F">
      <w:pPr>
        <w:shd w:val="clear" w:color="auto" w:fill="FFFFFF"/>
        <w:jc w:val="both"/>
        <w:rPr>
          <w:rFonts w:ascii="Times New Roman" w:eastAsia="Times New Roman" w:hAnsi="Times New Roman" w:cs="Times New Roman"/>
          <w:color w:val="auto"/>
          <w:lang w:val="en-US"/>
        </w:rPr>
      </w:pPr>
    </w:p>
    <w:sectPr w:rsidR="00FA0414" w:rsidRPr="000C69C8" w:rsidSect="00984043">
      <w:pgSz w:w="16840" w:h="11907" w:orient="landscape"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NewRomanPSMT">
    <w:altName w:val="SimSun"/>
    <w:panose1 w:val="00000000000000000000"/>
    <w:charset w:val="86"/>
    <w:family w:val="auto"/>
    <w:notTrueType/>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40048"/>
    <w:multiLevelType w:val="hybridMultilevel"/>
    <w:tmpl w:val="518853C6"/>
    <w:lvl w:ilvl="0" w:tplc="6B3419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C243C"/>
    <w:multiLevelType w:val="hybridMultilevel"/>
    <w:tmpl w:val="C06A5998"/>
    <w:lvl w:ilvl="0" w:tplc="FE302E5A">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96C82"/>
    <w:multiLevelType w:val="hybridMultilevel"/>
    <w:tmpl w:val="00BED238"/>
    <w:lvl w:ilvl="0" w:tplc="42CE51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2F"/>
    <w:rsid w:val="0002333F"/>
    <w:rsid w:val="00036C2C"/>
    <w:rsid w:val="000551A5"/>
    <w:rsid w:val="00062851"/>
    <w:rsid w:val="00065712"/>
    <w:rsid w:val="000C69C8"/>
    <w:rsid w:val="000E40AD"/>
    <w:rsid w:val="000F1A28"/>
    <w:rsid w:val="001167B2"/>
    <w:rsid w:val="0011732F"/>
    <w:rsid w:val="001207F6"/>
    <w:rsid w:val="00143ABD"/>
    <w:rsid w:val="001840EE"/>
    <w:rsid w:val="00194120"/>
    <w:rsid w:val="001B2A82"/>
    <w:rsid w:val="001C1658"/>
    <w:rsid w:val="001D6434"/>
    <w:rsid w:val="001F24B8"/>
    <w:rsid w:val="0020420D"/>
    <w:rsid w:val="0023133D"/>
    <w:rsid w:val="00245880"/>
    <w:rsid w:val="0026012B"/>
    <w:rsid w:val="00260B21"/>
    <w:rsid w:val="0026284F"/>
    <w:rsid w:val="002736BC"/>
    <w:rsid w:val="002743CD"/>
    <w:rsid w:val="00280C29"/>
    <w:rsid w:val="0028242B"/>
    <w:rsid w:val="00291F77"/>
    <w:rsid w:val="002C2D6C"/>
    <w:rsid w:val="002C377D"/>
    <w:rsid w:val="002C5E75"/>
    <w:rsid w:val="002F4355"/>
    <w:rsid w:val="003043DA"/>
    <w:rsid w:val="003446F1"/>
    <w:rsid w:val="00360284"/>
    <w:rsid w:val="00383D30"/>
    <w:rsid w:val="0039335D"/>
    <w:rsid w:val="003A5C23"/>
    <w:rsid w:val="003B072E"/>
    <w:rsid w:val="003E33A2"/>
    <w:rsid w:val="0040063E"/>
    <w:rsid w:val="00401E7A"/>
    <w:rsid w:val="00402F47"/>
    <w:rsid w:val="0041156F"/>
    <w:rsid w:val="00423AC6"/>
    <w:rsid w:val="0042657D"/>
    <w:rsid w:val="00444FBC"/>
    <w:rsid w:val="00447F6A"/>
    <w:rsid w:val="00451255"/>
    <w:rsid w:val="00476C7E"/>
    <w:rsid w:val="004822D1"/>
    <w:rsid w:val="00487274"/>
    <w:rsid w:val="004E4685"/>
    <w:rsid w:val="004F228D"/>
    <w:rsid w:val="00505F98"/>
    <w:rsid w:val="00520199"/>
    <w:rsid w:val="00532EDA"/>
    <w:rsid w:val="005668A7"/>
    <w:rsid w:val="0057508F"/>
    <w:rsid w:val="005C01E0"/>
    <w:rsid w:val="005C0901"/>
    <w:rsid w:val="006307D8"/>
    <w:rsid w:val="00632B41"/>
    <w:rsid w:val="006401F9"/>
    <w:rsid w:val="00656127"/>
    <w:rsid w:val="00691746"/>
    <w:rsid w:val="00692DBD"/>
    <w:rsid w:val="00694243"/>
    <w:rsid w:val="006B4E62"/>
    <w:rsid w:val="0072021A"/>
    <w:rsid w:val="00724471"/>
    <w:rsid w:val="00724548"/>
    <w:rsid w:val="00726A12"/>
    <w:rsid w:val="0073660C"/>
    <w:rsid w:val="007452C0"/>
    <w:rsid w:val="00753DA3"/>
    <w:rsid w:val="0075628D"/>
    <w:rsid w:val="007912BE"/>
    <w:rsid w:val="007974BB"/>
    <w:rsid w:val="00803AFF"/>
    <w:rsid w:val="00842DFC"/>
    <w:rsid w:val="00851AF2"/>
    <w:rsid w:val="00857F9E"/>
    <w:rsid w:val="00867E0C"/>
    <w:rsid w:val="008705EC"/>
    <w:rsid w:val="00884FCF"/>
    <w:rsid w:val="00892F63"/>
    <w:rsid w:val="008A1C15"/>
    <w:rsid w:val="008A7D2E"/>
    <w:rsid w:val="008B57D6"/>
    <w:rsid w:val="008B6970"/>
    <w:rsid w:val="008D31BD"/>
    <w:rsid w:val="008D63A5"/>
    <w:rsid w:val="008E4BEB"/>
    <w:rsid w:val="009048F0"/>
    <w:rsid w:val="00915163"/>
    <w:rsid w:val="009170A1"/>
    <w:rsid w:val="0092624C"/>
    <w:rsid w:val="00931C8D"/>
    <w:rsid w:val="00932734"/>
    <w:rsid w:val="00984043"/>
    <w:rsid w:val="009906B5"/>
    <w:rsid w:val="00995FC7"/>
    <w:rsid w:val="009B6686"/>
    <w:rsid w:val="009D0B5C"/>
    <w:rsid w:val="009D36F3"/>
    <w:rsid w:val="009E7644"/>
    <w:rsid w:val="009E7700"/>
    <w:rsid w:val="009F0BAA"/>
    <w:rsid w:val="009F5852"/>
    <w:rsid w:val="00A11128"/>
    <w:rsid w:val="00A27205"/>
    <w:rsid w:val="00A33997"/>
    <w:rsid w:val="00A66983"/>
    <w:rsid w:val="00A67C28"/>
    <w:rsid w:val="00AA152C"/>
    <w:rsid w:val="00AA7773"/>
    <w:rsid w:val="00AD5291"/>
    <w:rsid w:val="00B14B20"/>
    <w:rsid w:val="00B40AC2"/>
    <w:rsid w:val="00B547E2"/>
    <w:rsid w:val="00B653DC"/>
    <w:rsid w:val="00B77F9A"/>
    <w:rsid w:val="00B850FA"/>
    <w:rsid w:val="00B979BE"/>
    <w:rsid w:val="00BA3924"/>
    <w:rsid w:val="00BE46AA"/>
    <w:rsid w:val="00BF54FD"/>
    <w:rsid w:val="00C248EB"/>
    <w:rsid w:val="00C27A66"/>
    <w:rsid w:val="00C450CE"/>
    <w:rsid w:val="00C51482"/>
    <w:rsid w:val="00C6473C"/>
    <w:rsid w:val="00C72BFE"/>
    <w:rsid w:val="00C916BF"/>
    <w:rsid w:val="00CC4890"/>
    <w:rsid w:val="00D04568"/>
    <w:rsid w:val="00D068B6"/>
    <w:rsid w:val="00D868CC"/>
    <w:rsid w:val="00D93035"/>
    <w:rsid w:val="00DC5D38"/>
    <w:rsid w:val="00DC6AA8"/>
    <w:rsid w:val="00DD33A4"/>
    <w:rsid w:val="00DD4710"/>
    <w:rsid w:val="00DE4650"/>
    <w:rsid w:val="00DE5684"/>
    <w:rsid w:val="00E02A15"/>
    <w:rsid w:val="00E4252E"/>
    <w:rsid w:val="00E46D03"/>
    <w:rsid w:val="00E76FCC"/>
    <w:rsid w:val="00E816BF"/>
    <w:rsid w:val="00EB18C1"/>
    <w:rsid w:val="00EE1808"/>
    <w:rsid w:val="00EE1FAD"/>
    <w:rsid w:val="00EE3263"/>
    <w:rsid w:val="00F302A8"/>
    <w:rsid w:val="00F41BD4"/>
    <w:rsid w:val="00F41DEA"/>
    <w:rsid w:val="00F445C8"/>
    <w:rsid w:val="00F535DB"/>
    <w:rsid w:val="00F82CB2"/>
    <w:rsid w:val="00F83E65"/>
    <w:rsid w:val="00F958B5"/>
    <w:rsid w:val="00FA0414"/>
    <w:rsid w:val="00FA488C"/>
    <w:rsid w:val="00FA5774"/>
    <w:rsid w:val="00FC12AC"/>
    <w:rsid w:val="00FC2B28"/>
    <w:rsid w:val="00FE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5E8F"/>
  <w15:docId w15:val="{F4BD6F7B-8608-4932-B72D-CA88F9A4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32F"/>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753DA3"/>
    <w:rPr>
      <w:rFonts w:ascii="TimesNewRomanPSMT" w:hAnsi="TimesNewRomanPSMT" w:hint="default"/>
      <w:b w:val="0"/>
      <w:bCs w:val="0"/>
      <w:i w:val="0"/>
      <w:iCs w:val="0"/>
      <w:color w:val="000000"/>
      <w:sz w:val="24"/>
      <w:szCs w:val="24"/>
    </w:rPr>
  </w:style>
  <w:style w:type="paragraph" w:styleId="NormalWeb">
    <w:name w:val="Normal (Web)"/>
    <w:basedOn w:val="Normal"/>
    <w:uiPriority w:val="99"/>
    <w:rsid w:val="00753DA3"/>
    <w:pPr>
      <w:widowControl/>
      <w:spacing w:before="100" w:beforeAutospacing="1" w:after="100" w:afterAutospacing="1"/>
    </w:pPr>
    <w:rPr>
      <w:rFonts w:ascii="Verdana" w:eastAsia="Times New Roman" w:hAnsi="Verdana" w:cs="Times New Roman"/>
      <w:color w:val="auto"/>
      <w:lang w:val="en-US" w:eastAsia="en-US"/>
    </w:rPr>
  </w:style>
  <w:style w:type="character" w:customStyle="1" w:styleId="Vnbnnidung">
    <w:name w:val="Văn bản nội dung_"/>
    <w:link w:val="Vnbnnidung0"/>
    <w:rsid w:val="00753DA3"/>
    <w:rPr>
      <w:rFonts w:eastAsia="Times New Roman"/>
      <w:sz w:val="26"/>
      <w:szCs w:val="26"/>
    </w:rPr>
  </w:style>
  <w:style w:type="paragraph" w:customStyle="1" w:styleId="Vnbnnidung0">
    <w:name w:val="Văn bản nội dung"/>
    <w:basedOn w:val="Normal"/>
    <w:link w:val="Vnbnnidung"/>
    <w:rsid w:val="00753DA3"/>
    <w:pPr>
      <w:spacing w:after="100" w:line="276" w:lineRule="auto"/>
      <w:ind w:firstLine="400"/>
    </w:pPr>
    <w:rPr>
      <w:rFonts w:asciiTheme="minorHAnsi" w:eastAsia="Times New Roman" w:hAnsiTheme="minorHAnsi" w:cstheme="minorBidi"/>
      <w:color w:val="auto"/>
      <w:sz w:val="26"/>
      <w:szCs w:val="26"/>
      <w:lang w:val="en-US" w:eastAsia="en-US"/>
    </w:rPr>
  </w:style>
  <w:style w:type="paragraph" w:styleId="ListParagraph">
    <w:name w:val="List Paragraph"/>
    <w:basedOn w:val="Normal"/>
    <w:uiPriority w:val="34"/>
    <w:qFormat/>
    <w:rsid w:val="009E7700"/>
    <w:pPr>
      <w:ind w:left="720"/>
      <w:contextualSpacing/>
    </w:pPr>
  </w:style>
  <w:style w:type="paragraph" w:styleId="BalloonText">
    <w:name w:val="Balloon Text"/>
    <w:basedOn w:val="Normal"/>
    <w:link w:val="BalloonTextChar"/>
    <w:uiPriority w:val="99"/>
    <w:semiHidden/>
    <w:unhideWhenUsed/>
    <w:rsid w:val="004F2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28D"/>
    <w:rPr>
      <w:rFonts w:ascii="Segoe UI" w:eastAsia="Arial Unicode MS"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6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4A25C-6527-4C73-BACA-26E61CFA6037}"/>
</file>

<file path=customXml/itemProps2.xml><?xml version="1.0" encoding="utf-8"?>
<ds:datastoreItem xmlns:ds="http://schemas.openxmlformats.org/officeDocument/2006/customXml" ds:itemID="{F171E04E-5D32-49E4-9304-9881EA057AD4}"/>
</file>

<file path=customXml/itemProps3.xml><?xml version="1.0" encoding="utf-8"?>
<ds:datastoreItem xmlns:ds="http://schemas.openxmlformats.org/officeDocument/2006/customXml" ds:itemID="{C0CD01A3-901C-4929-AAD9-619D47285852}"/>
</file>

<file path=docProps/app.xml><?xml version="1.0" encoding="utf-8"?>
<Properties xmlns="http://schemas.openxmlformats.org/officeDocument/2006/extended-properties" xmlns:vt="http://schemas.openxmlformats.org/officeDocument/2006/docPropsVTypes">
  <Template>Normal</Template>
  <TotalTime>236</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Hangzhou Shunwang Inc.</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khanhvd</dc:creator>
  <cp:lastModifiedBy>Admin</cp:lastModifiedBy>
  <cp:revision>16</cp:revision>
  <cp:lastPrinted>2024-09-09T10:35:00Z</cp:lastPrinted>
  <dcterms:created xsi:type="dcterms:W3CDTF">2024-09-04T02:20:00Z</dcterms:created>
  <dcterms:modified xsi:type="dcterms:W3CDTF">2024-09-09T10:36:00Z</dcterms:modified>
</cp:coreProperties>
</file>